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4"/>
        </w:rPr>
      </w:pPr>
      <w:r>
        <w:rPr>
          <w:rFonts w:hint="eastAsia"/>
          <w:b/>
          <w:sz w:val="24"/>
        </w:rPr>
        <w:t>锅炉补给水的阴阳离子交换器的触摸屏控制系统</w:t>
      </w:r>
    </w:p>
    <w:p>
      <w:pPr>
        <w:pStyle w:val="7"/>
        <w:numPr>
          <w:ilvl w:val="0"/>
          <w:numId w:val="1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使用方法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触摸屏通电运行，初始画面如下：</w:t>
      </w:r>
      <w:bookmarkStart w:id="0" w:name="_GoBack"/>
      <w:bookmarkEnd w:id="0"/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此画面显示锅炉补给水的混床装置的主系统的设备运行状态，以及此系统的所有仪表数据。同过触摸屏上的硬按钮F1来查看此画面。可通过点击对应设备打开设备的控制画面。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阀门类设备全关信号时显示绿色，全开信号时为红色，如下图所示：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2676525" cy="31432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电机类设备运行时显示红色，停止时显示绿色，如下图所示：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2009775" cy="14668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当设备故障时设备上黄色与黑色交替显示，如下图所示：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361950" cy="5048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33375" cy="5143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点击对应设备可打开对应设备的控制画面，下图所示的是点击PB2GCF04系统时弹出的画面：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此画面显示了1#混床装置系统的设备运行状态，设备状态后对应的指示灯代表该设备是否处于该状态，除了故障指示为黄色处于故障，其他状态均为红色处于该状态。当此画面中的Remote indication后的指示灯为红色时，可通过instruction栏的按钮控制设备，默认为MANUAL控制，即通过OPEN与 CLOSE控制设备，点击AUTO时，可通过自动控制。在MANUAL控制的模式下，点击OPEN,该设备打开，点击CLOSE，该设备关闭。点击Exit picture按钮退出当前画面。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点击其他单体系统时都会弹出对应画面，下图为2#混床装置系统的控制画面：</w:t>
      </w:r>
    </w:p>
    <w:p>
      <w:pPr>
        <w:rPr>
          <w:rFonts w:hint="eastAsia"/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下图所示的是点击PB2GHC01AP001电机时弹出的画面：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此画面为变频电机控制画面，此画面显示了变频器的具体参数，以及电机的状态，默认为MANUAL控制模式，即通过START与STOP按钮控制，Forward按钮设置正转，Reverse设置反转，REMOTE与LOCAL可设置此变频电机的控制是在现场控制柜还是触摸屏，默认为REMOTE,即触摸屏控制。AUTO按钮为设置此电机自动控制。RESET按钮为复位变频器故障指令。 Actual current 为当前电流百分比，Actual frequency 为当前频率百分比，Setpoint为当前频率百分比设置。点击Exit picture按钮退出当前画面。PB2GHC02AP001电机与此控制相同，画面如下：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下图所示的是点击PB2GCP02AP001电机时弹出的画面：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通过马达保护器控制电机的控制画面，此画面显示了马达保护器的参数，以及电机的状态，默认为MANUAL控制模式，即通过START与STOP按钮控制，AUTO按钮为设置此电机自动控制。REMOTE与LOCAL可设置此电机的控制是在现场控制柜还是触摸屏，默认为REMOTE,即触摸屏控制。RESET按钮为复位马达保护器故障指令。FAULT按钮为设置故障按钮指令，可在紧急状态下切断触摸屏控制。点击Exit picture按钮退出当前画面。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点击画面中的对应仪表会弹出仪表详细参数画面，下图为流量计CF201的参数画面：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此画面显示了仪表的实时值，以及仪表的量程。点击Exit picture按钮退出当前画面。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点击触摸屏上的硬按钮F2显示如下画面：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此画面为此系统自动控制相关参数的设置画面。此系统的自动控制具体步骤如下：</w:t>
      </w:r>
    </w:p>
    <w:p>
      <w:pPr>
        <w:spacing w:after="283"/>
        <w:ind w:firstLine="422" w:firstLineChars="200"/>
        <w:outlineLvl w:val="1"/>
        <w:rPr>
          <w:rFonts w:hint="eastAsia"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（1）自动启混床装置步序说明</w:t>
      </w:r>
    </w:p>
    <w:p>
      <w:pPr>
        <w:spacing w:after="283"/>
        <w:ind w:firstLine="420" w:firstLineChars="200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检查混合水箱液位PB2GCK07/CL201是否满足混合水泵PB2GCK08/AP001或PB2GCK09/AP001自动启动条件，若满足，执行下一步，不满足给出提示并阻止程序往下进行；</w:t>
      </w:r>
    </w:p>
    <w:p>
      <w:pPr>
        <w:pStyle w:val="7"/>
        <w:widowControl/>
        <w:numPr>
          <w:ilvl w:val="0"/>
          <w:numId w:val="3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检查除盐水箱液位PB2GCK10/CL201是否满足混床系统自动启动条件，若满足，执行下一步，不满足给出提示并阻止程序往下进行；</w:t>
      </w:r>
    </w:p>
    <w:p>
      <w:pPr>
        <w:pStyle w:val="7"/>
        <w:widowControl/>
        <w:numPr>
          <w:ilvl w:val="0"/>
          <w:numId w:val="3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打开混床正洗排放阀PB2GCF04/AA106或PB2GCF05/AA106、上部排气阀PB2GCF04/AA501或PB2GCF05/AA501及进水阀PB2GCF04/AA101或PB2GCF05/AA101；</w:t>
      </w:r>
    </w:p>
    <w:p>
      <w:pPr>
        <w:spacing w:after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启动混床水泵PB2GCK08/AP001或PB2GCK09/AP001</w:t>
      </w:r>
      <w:r>
        <w:rPr>
          <w:rFonts w:hint="eastAsia" w:cs="Times New Roman" w:asciiTheme="minorEastAsia" w:hAnsiTheme="minorEastAsia"/>
          <w:highlight w:val="yellow"/>
        </w:rPr>
        <w:t>（可选）</w:t>
      </w:r>
      <w:r>
        <w:rPr>
          <w:rFonts w:ascii="Times New Roman" w:hAnsi="Times New Roman" w:cs="Times New Roman"/>
        </w:rPr>
        <w:t>，混床开始正洗，正洗开始后30s（可调）时关闭排气阀PB2GCF04/AA501或PB2GCF05/AA501；</w:t>
      </w:r>
    </w:p>
    <w:p>
      <w:pPr>
        <w:pStyle w:val="7"/>
        <w:widowControl/>
        <w:numPr>
          <w:ilvl w:val="0"/>
          <w:numId w:val="3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正洗开始后3min（可调）时，打开产水阀PB2GCF04/AA104或PB2GCF05/AA104，关闭正洗排放阀PB2GCF04/AA106 PB2GCF05/AA106；</w:t>
      </w:r>
    </w:p>
    <w:p>
      <w:pPr>
        <w:pStyle w:val="7"/>
        <w:widowControl/>
        <w:numPr>
          <w:ilvl w:val="0"/>
          <w:numId w:val="3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开始产水。</w:t>
      </w:r>
    </w:p>
    <w:p>
      <w:pPr>
        <w:spacing w:after="283"/>
        <w:ind w:firstLine="422" w:firstLineChars="200"/>
        <w:outlineLvl w:val="1"/>
        <w:rPr>
          <w:rFonts w:hint="eastAsia"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（2）自动停混床装置步序说明</w:t>
      </w:r>
    </w:p>
    <w:p>
      <w:pPr>
        <w:spacing w:after="283"/>
        <w:ind w:firstLine="420" w:firstLineChars="200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检查混合水箱液位PB2GCK07/CL201及除盐水箱液位PB2GCK10/CL201是否满足自动停止条件，若满足，执行下一步；不满足给出提示并阻止程序往下进行；</w:t>
      </w:r>
    </w:p>
    <w:p>
      <w:pPr>
        <w:pStyle w:val="7"/>
        <w:widowControl/>
        <w:numPr>
          <w:ilvl w:val="0"/>
          <w:numId w:val="4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停混合水泵PB2GCK08/AP001或PB2GCK09/AP001；</w:t>
      </w:r>
    </w:p>
    <w:p>
      <w:pPr>
        <w:pStyle w:val="7"/>
        <w:widowControl/>
        <w:numPr>
          <w:ilvl w:val="0"/>
          <w:numId w:val="4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关闭混床进水阀PB2GCF04/AA101或PB2GCF05/AA101、产水阀PB2GCF04/AA104或PB2GCF05/AA104。</w:t>
      </w:r>
    </w:p>
    <w:p>
      <w:pPr>
        <w:spacing w:after="283"/>
        <w:ind w:firstLine="422" w:firstLineChars="200"/>
        <w:outlineLvl w:val="1"/>
        <w:rPr>
          <w:rFonts w:hint="eastAsia"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（3）自动再生混床装置步序说明</w:t>
      </w:r>
    </w:p>
    <w:p>
      <w:pPr>
        <w:spacing w:after="283"/>
        <w:ind w:firstLine="420" w:firstLineChars="200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检查除盐水箱液位PB2GCK10/CL201是否满足混床再生水泵PB2GCP02/AP001启动条件，若满足，执行下一步；不满足给出提示并阻止程序往下进行；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检查混床酸计量箱液位PB2GCN04/CL201、碱计量箱液位PB2GCN06/CL201是否处于高液位，若满足，执行下一步；不满足给出提示并阻止程序往下进行；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打开混床反洗排放阀PB2GCF04/AA102或PB2GCF05/AA102、反洗进水阀PB2GCF04/AA103或PB2GCF05/AA103；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启动混床再生水泵PB2GCP02/AP001，运行15min（可调）；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关闭混床再生水泵PB2GCP02/AP001，打开排气阀PB2GCF04/AA501或PB2GCF05/AA501、正洗排放阀PB2GCF04/AA106 PB2GCF05/AA106；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沉降5-10min（可调），放水至树脂层表面50-100mm后关排气阀PB2GCF04/AA501或PB2GCF05/AA501、正排阀PB2GCF04/AA106 PB2GCF05/AA106；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打开混床进酸阀PB2GCF04/AA107或 PB2GCF05/AA107、进碱阀PB2GCF04/AA108或PB2GCF05/AA108及中排阀PB2GCF04/AA109或PB2GCF05/AA109和酸喷射器进水阀PB2GCN04/AA103、碱喷射器进水阀PB2GCN06/AA103；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启动混床再生水泵PB2GCP02/AP001，运行1min（可调），开混床抽酸阀PB2GCN04/AA102、抽碱阀PB2GCN06/AA102；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运行30-60min（可调）后，当混床酸计量箱液位PB2GCN04/CL201和碱计量箱液位PB2GCN06/CL201低液位时，关混床抽酸阀PB2GCN04/AA102、抽碱阀PB2GCN06/AA102；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关闭混床抽酸阀PB2GCN04/AA102和抽碱阀PB2GCN06/AA102后，运行30min（可调），停混床再生水泵PB2GCP02/AP001，关闭混床进酸阀PB2GCF04/AA107或 PB2GCF05/AA107、进碱阀PB2GCF04/AA108或PB2GCF05/AA108和酸喷射器进水阀PB2GCN04/AA103、碱喷射器进水阀PB2GCN06/AA103；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打开排气阀PB2GCF04/AA501或PB2GCF05/AA501，放水5min（可调）至树脂层表面50-100mm处后，关闭排气阀PB2GCF04/AA501或PB2GCF05/AA501、中排阀PB2GCF04/AA109或PB2GCF05/AA109；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打开混床反洗排放阀PB2GCF04/AA102或PB2GCF05/AA102、开进气阀PB2GCF04/AA105或PB2GCF05/AA105，进气压力控制在0.1-0.12MPa，运行1min（可调）后关闭进气阀PB2GCF04/AA105或PB2GCF05/AA105、反洗排放阀PB2GCF04/AA102或PB2GCF05/AA102；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打开排气阀PB2GCF04/AA501或PB2GCF05/AA501、进水阀PB2GCF04/AA101或PB2GCF05/AA101，打开混合水泵PB2GCK08/AP001或PB2GCK09/ AP001</w:t>
      </w:r>
      <w:r>
        <w:rPr>
          <w:rFonts w:hint="eastAsia" w:ascii="Times New Roman" w:hAnsi="Times New Roman" w:cs="Times New Roman"/>
        </w:rPr>
        <w:t>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灌水约1-3min（可调）后打开正洗排放阀PB2GCF04/AA106或PB2GCF05/AA106、关闭排气阀PB2GCF04/AA501或PB2GCF05/AA501，正洗5min（可调）；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关闭混合水泵PB2GCK08/AP001或PB2GCK09/ AP001、进水阀PB2GCF04/AA101或PB2GCF05/AA101、正洗排放阀PB2GCF04/AA106</w:t>
      </w:r>
      <w:r>
        <w:rPr>
          <w:rFonts w:hint="eastAsia"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PB2GCF05/AA106，再生结束，留作备用。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提示手动打开混床酸计量箱进酸自动阀PB2GCN04/AA101、酸传输泵PB2GCN01/AP001和碱计量箱进酸自动阀PB2GCN06/AA101、碱传输泵PB2GCN02/AP001（上位机上设置软按钮，混床酸计量箱液位PB2GCN04/CL201、碱计量箱液位PB2GCN06/CL201达到高液位定值时自动关闭酸传输泵PB2GCN01/AP001、进酸阀PB2GCN04/AA101和碱传输泵PB2GCN02/AP001、进碱阀PB2GCN06/AA101）。</w:t>
      </w:r>
    </w:p>
    <w:p>
      <w:pPr>
        <w:rPr>
          <w:sz w:val="24"/>
          <w:szCs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湖北格泰科技股份有限公司 电话（微信）：13657272102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142D1A"/>
    <w:multiLevelType w:val="multilevel"/>
    <w:tmpl w:val="04142D1A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b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0BB51E7"/>
    <w:multiLevelType w:val="multilevel"/>
    <w:tmpl w:val="20BB51E7"/>
    <w:lvl w:ilvl="0" w:tentative="0">
      <w:start w:val="1"/>
      <w:numFmt w:val="decimal"/>
      <w:suff w:val="nothing"/>
      <w:lvlText w:val="%1）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7C63B38"/>
    <w:multiLevelType w:val="multilevel"/>
    <w:tmpl w:val="47C63B38"/>
    <w:lvl w:ilvl="0" w:tentative="0">
      <w:start w:val="1"/>
      <w:numFmt w:val="decimal"/>
      <w:suff w:val="nothing"/>
      <w:lvlText w:val="%1）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F4D6AE0"/>
    <w:multiLevelType w:val="multilevel"/>
    <w:tmpl w:val="5F4D6AE0"/>
    <w:lvl w:ilvl="0" w:tentative="0">
      <w:start w:val="1"/>
      <w:numFmt w:val="decimal"/>
      <w:suff w:val="nothing"/>
      <w:lvlText w:val="%1）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B390569"/>
    <w:multiLevelType w:val="multilevel"/>
    <w:tmpl w:val="7B390569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TI1ODMyYTA0Yjk3NGQ4OTliZWNjZTZjZjAzZGJjZmYifQ=="/>
  </w:docVars>
  <w:rsids>
    <w:rsidRoot w:val="00E274BA"/>
    <w:rsid w:val="00002A5A"/>
    <w:rsid w:val="00076BA2"/>
    <w:rsid w:val="000C1F4D"/>
    <w:rsid w:val="00106A89"/>
    <w:rsid w:val="0015483B"/>
    <w:rsid w:val="00162BC9"/>
    <w:rsid w:val="001D00C8"/>
    <w:rsid w:val="001D5190"/>
    <w:rsid w:val="001F5BAD"/>
    <w:rsid w:val="002344D5"/>
    <w:rsid w:val="002479F8"/>
    <w:rsid w:val="002D2964"/>
    <w:rsid w:val="002F3395"/>
    <w:rsid w:val="00327403"/>
    <w:rsid w:val="00355C7E"/>
    <w:rsid w:val="00367B9F"/>
    <w:rsid w:val="00390098"/>
    <w:rsid w:val="003E7B7A"/>
    <w:rsid w:val="00427971"/>
    <w:rsid w:val="00433CD0"/>
    <w:rsid w:val="00442DD4"/>
    <w:rsid w:val="00495808"/>
    <w:rsid w:val="00596647"/>
    <w:rsid w:val="00597DFC"/>
    <w:rsid w:val="005A4249"/>
    <w:rsid w:val="005C0377"/>
    <w:rsid w:val="005C6A68"/>
    <w:rsid w:val="005E0FEE"/>
    <w:rsid w:val="00607261"/>
    <w:rsid w:val="006126B6"/>
    <w:rsid w:val="006324FA"/>
    <w:rsid w:val="0067435C"/>
    <w:rsid w:val="006B3363"/>
    <w:rsid w:val="006C295A"/>
    <w:rsid w:val="00706417"/>
    <w:rsid w:val="00721CF0"/>
    <w:rsid w:val="007323E0"/>
    <w:rsid w:val="0074677B"/>
    <w:rsid w:val="00765D59"/>
    <w:rsid w:val="00765DFB"/>
    <w:rsid w:val="00767408"/>
    <w:rsid w:val="0077077E"/>
    <w:rsid w:val="00794F63"/>
    <w:rsid w:val="007C08AB"/>
    <w:rsid w:val="007F7B8D"/>
    <w:rsid w:val="0081790A"/>
    <w:rsid w:val="008A5A41"/>
    <w:rsid w:val="008A62E0"/>
    <w:rsid w:val="008C66AF"/>
    <w:rsid w:val="008D1322"/>
    <w:rsid w:val="008F52B8"/>
    <w:rsid w:val="009134FE"/>
    <w:rsid w:val="00941F47"/>
    <w:rsid w:val="009D0F98"/>
    <w:rsid w:val="00A51720"/>
    <w:rsid w:val="00A61699"/>
    <w:rsid w:val="00A81262"/>
    <w:rsid w:val="00AA3DFE"/>
    <w:rsid w:val="00AB6B3C"/>
    <w:rsid w:val="00AF3A90"/>
    <w:rsid w:val="00B65531"/>
    <w:rsid w:val="00B8057F"/>
    <w:rsid w:val="00BB60DC"/>
    <w:rsid w:val="00BC7BD0"/>
    <w:rsid w:val="00BE7844"/>
    <w:rsid w:val="00C00351"/>
    <w:rsid w:val="00C511F4"/>
    <w:rsid w:val="00C76ABE"/>
    <w:rsid w:val="00C80131"/>
    <w:rsid w:val="00C81A19"/>
    <w:rsid w:val="00CA25FA"/>
    <w:rsid w:val="00CD1BF7"/>
    <w:rsid w:val="00CD7E98"/>
    <w:rsid w:val="00CE59DA"/>
    <w:rsid w:val="00D007BD"/>
    <w:rsid w:val="00D23461"/>
    <w:rsid w:val="00D946B3"/>
    <w:rsid w:val="00DA21B8"/>
    <w:rsid w:val="00DA260B"/>
    <w:rsid w:val="00DA4EDC"/>
    <w:rsid w:val="00DA6DF7"/>
    <w:rsid w:val="00DB359F"/>
    <w:rsid w:val="00DB3FDC"/>
    <w:rsid w:val="00DC7EDE"/>
    <w:rsid w:val="00E12FEA"/>
    <w:rsid w:val="00E13335"/>
    <w:rsid w:val="00E274BA"/>
    <w:rsid w:val="00E3160D"/>
    <w:rsid w:val="00E318FC"/>
    <w:rsid w:val="00E31C0B"/>
    <w:rsid w:val="00EA5DCD"/>
    <w:rsid w:val="00F068E2"/>
    <w:rsid w:val="00F3635D"/>
    <w:rsid w:val="00F51BDF"/>
    <w:rsid w:val="00F53B7F"/>
    <w:rsid w:val="00F72DC9"/>
    <w:rsid w:val="00FF11D0"/>
    <w:rsid w:val="5358702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2005</Words>
  <Characters>3728</Characters>
  <Lines>27</Lines>
  <Paragraphs>7</Paragraphs>
  <TotalTime>483</TotalTime>
  <ScaleCrop>false</ScaleCrop>
  <LinksUpToDate>false</LinksUpToDate>
  <CharactersWithSpaces>3746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2017-01-06T03:31:00Z</dcterms:created>
  <dc:creator>wc</dc:creator>
  <cp:lastModifiedBy>舒呆子-电控</cp:lastModifiedBy>
  <dcterms:modified xsi:type="dcterms:W3CDTF">2023-04-15T00:46:53Z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1E70F6179D484920815A17DC120C5AB1_12</vt:lpwstr>
  </property>
</Properties>
</file>